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76E1A" w14:textId="54A47C54" w:rsidR="009F0F81" w:rsidRPr="006562D7" w:rsidRDefault="009F0F81" w:rsidP="006562D7">
      <w:pPr>
        <w:spacing w:line="240" w:lineRule="auto"/>
        <w:contextualSpacing/>
        <w:rPr>
          <w:rFonts w:ascii="Times New Roman" w:eastAsia="Times New Roman" w:hAnsi="Times New Roman" w:cs="Times New Roman"/>
        </w:rPr>
      </w:pPr>
      <w:r>
        <w:rPr>
          <w:rFonts w:ascii="Times New Roman" w:eastAsia="Times New Roman" w:hAnsi="Times New Roman" w:cs="Times New Roman"/>
        </w:rPr>
        <w:t>Brian Dickson</w:t>
      </w:r>
      <w:r w:rsidR="006562D7">
        <w:rPr>
          <w:rFonts w:ascii="Times New Roman" w:eastAsia="Times New Roman" w:hAnsi="Times New Roman" w:cs="Times New Roman"/>
        </w:rPr>
        <w:t xml:space="preserve">, </w:t>
      </w:r>
      <w:r>
        <w:rPr>
          <w:rFonts w:ascii="Times New Roman" w:eastAsia="Times New Roman" w:hAnsi="Times New Roman" w:cs="Times New Roman"/>
          <w:i/>
          <w:sz w:val="24"/>
          <w:szCs w:val="24"/>
        </w:rPr>
        <w:t>Maybe This is How Tides Work</w:t>
      </w:r>
    </w:p>
    <w:p w14:paraId="5F2CB59D" w14:textId="77777777" w:rsidR="006562D7" w:rsidRDefault="009F0F81" w:rsidP="006562D7">
      <w:pPr>
        <w:spacing w:before="100" w:beforeAutospacing="1" w:after="100" w:afterAutospacing="1"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Finishing Line Press</w:t>
      </w:r>
      <w:r w:rsidRPr="00F85C50">
        <w:rPr>
          <w:rFonts w:ascii="Times New Roman" w:eastAsia="Times New Roman" w:hAnsi="Times New Roman" w:cs="Times New Roman"/>
          <w:sz w:val="24"/>
          <w:szCs w:val="24"/>
        </w:rPr>
        <w:t>, 201</w:t>
      </w:r>
      <w:r>
        <w:rPr>
          <w:rFonts w:ascii="Times New Roman" w:eastAsia="Times New Roman" w:hAnsi="Times New Roman" w:cs="Times New Roman"/>
          <w:sz w:val="24"/>
          <w:szCs w:val="24"/>
        </w:rPr>
        <w:t>4</w:t>
      </w:r>
    </w:p>
    <w:p w14:paraId="35D7913F" w14:textId="1D263E32" w:rsidR="009F0F81" w:rsidRDefault="009F0F81" w:rsidP="006562D7">
      <w:pPr>
        <w:spacing w:before="100" w:beforeAutospacing="1" w:after="100" w:afterAutospacing="1" w:line="240" w:lineRule="auto"/>
        <w:contextualSpacing/>
        <w:rPr>
          <w:rFonts w:ascii="Times New Roman" w:eastAsia="Times New Roman" w:hAnsi="Times New Roman" w:cs="Times New Roman"/>
          <w:sz w:val="24"/>
          <w:szCs w:val="24"/>
        </w:rPr>
      </w:pPr>
      <w:r w:rsidRPr="00F85C50">
        <w:rPr>
          <w:rFonts w:ascii="Times New Roman" w:eastAsia="Times New Roman" w:hAnsi="Times New Roman" w:cs="Times New Roman"/>
          <w:i/>
          <w:sz w:val="24"/>
          <w:szCs w:val="24"/>
        </w:rPr>
        <w:t>Review by</w:t>
      </w:r>
      <w:r w:rsidRPr="00F85C50">
        <w:rPr>
          <w:rFonts w:ascii="Times New Roman" w:eastAsia="Times New Roman" w:hAnsi="Times New Roman" w:cs="Times New Roman"/>
          <w:sz w:val="24"/>
          <w:szCs w:val="24"/>
        </w:rPr>
        <w:t xml:space="preserve"> Charlotte Annie</w:t>
      </w:r>
    </w:p>
    <w:p w14:paraId="29EBE166" w14:textId="77777777" w:rsidR="00B652E2" w:rsidRPr="00F85C50" w:rsidRDefault="00B652E2" w:rsidP="009F0F81">
      <w:pPr>
        <w:spacing w:before="100" w:beforeAutospacing="1" w:after="100" w:afterAutospacing="1" w:line="240" w:lineRule="auto"/>
        <w:contextualSpacing/>
        <w:rPr>
          <w:rFonts w:ascii="Times New Roman" w:eastAsia="Times New Roman" w:hAnsi="Times New Roman" w:cs="Times New Roman"/>
          <w:sz w:val="24"/>
          <w:szCs w:val="24"/>
        </w:rPr>
      </w:pPr>
    </w:p>
    <w:p w14:paraId="5932D2C8" w14:textId="77777777" w:rsidR="009F0F81" w:rsidRDefault="009F0F81" w:rsidP="009F0F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DCD1C80"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Like a current driven by the moon, we pull for the shore.  Committed to what remains, we bow to silos that withstand the snow—birds that outlast the rain.  In Brian Dickson’s, </w:t>
      </w:r>
      <w:r w:rsidRPr="00CA2CF0">
        <w:rPr>
          <w:rFonts w:ascii="Times New Roman" w:eastAsia="Times New Roman" w:hAnsi="Times New Roman" w:cs="Times New Roman"/>
          <w:i/>
          <w:sz w:val="24"/>
          <w:szCs w:val="24"/>
        </w:rPr>
        <w:t>Maybe This is How Tides Work</w:t>
      </w:r>
      <w:r>
        <w:rPr>
          <w:rFonts w:ascii="Times New Roman" w:eastAsia="Times New Roman" w:hAnsi="Times New Roman" w:cs="Times New Roman"/>
          <w:sz w:val="24"/>
          <w:szCs w:val="24"/>
        </w:rPr>
        <w:t xml:space="preserve">, we find a collection of poetry faithful to this nostalgia.  Home is a </w:t>
      </w:r>
      <w:proofErr w:type="gramStart"/>
      <w:r>
        <w:rPr>
          <w:rFonts w:ascii="Times New Roman" w:eastAsia="Times New Roman" w:hAnsi="Times New Roman" w:cs="Times New Roman"/>
          <w:sz w:val="24"/>
          <w:szCs w:val="24"/>
        </w:rPr>
        <w:t>photograph;</w:t>
      </w:r>
      <w:proofErr w:type="gramEnd"/>
      <w:r>
        <w:rPr>
          <w:rFonts w:ascii="Times New Roman" w:eastAsia="Times New Roman" w:hAnsi="Times New Roman" w:cs="Times New Roman"/>
          <w:sz w:val="24"/>
          <w:szCs w:val="24"/>
        </w:rPr>
        <w:t xml:space="preserve"> the impermanence of youth, a mirage. Stanzas end.  Portraits of swollen stars stand in likeness to chance.  Pull the stars say, but we linger—overlooked by passing train cars. In moments (“not here”), our innocence is fleeting. One poem attaches to the next, like the netting of a chain link fence; we bend, not certain we want to fold for moments we know will pass. The poems push back.  Nearby, an outline of a “makeshift rope” suggests we still roam the tracks. </w:t>
      </w:r>
    </w:p>
    <w:p w14:paraId="10CB05D0"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57AAAF96"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 to the blurring of time in Virginia Wolf’s </w:t>
      </w:r>
      <w:r w:rsidRPr="00292823">
        <w:rPr>
          <w:rFonts w:ascii="Times New Roman" w:eastAsia="Times New Roman" w:hAnsi="Times New Roman" w:cs="Times New Roman"/>
          <w:i/>
          <w:sz w:val="24"/>
          <w:szCs w:val="24"/>
        </w:rPr>
        <w:t>Mrs. Dalloway</w:t>
      </w:r>
      <w:r>
        <w:rPr>
          <w:rFonts w:ascii="Times New Roman" w:eastAsia="Times New Roman" w:hAnsi="Times New Roman" w:cs="Times New Roman"/>
          <w:sz w:val="24"/>
          <w:szCs w:val="24"/>
        </w:rPr>
        <w:t xml:space="preserve">, the past and present overlap, obscuring the meaning of transience.  If, for example, there is no ontological difference between past and present experience, nothing is truly impermanent. The delineation is idiosyncratic; a past event is as tangible as a current one, provided we remember it.  This ability to recollect explains the synchronicity of past and present experience, both of which occur in reality. Future experience, on the other hand, relies solely on potential.  It is actuality, rather than potentiality that separates past and present events, from future ones. We cannot remember an event, which has not occurred yet, for example. We can merely speculate about it. Only actualized events can be remembered. Likewise, only past and present events produce nostalgia. </w:t>
      </w:r>
    </w:p>
    <w:p w14:paraId="4A1F0215"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229FAB62"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reoccurrence of water, like the changing of seasons, in </w:t>
      </w:r>
      <w:r w:rsidRPr="00465125">
        <w:rPr>
          <w:rFonts w:ascii="Times New Roman" w:eastAsia="Times New Roman" w:hAnsi="Times New Roman" w:cs="Times New Roman"/>
          <w:sz w:val="24"/>
          <w:szCs w:val="24"/>
        </w:rPr>
        <w:t>Dickson’s work</w:t>
      </w:r>
      <w:r>
        <w:rPr>
          <w:rFonts w:ascii="Times New Roman" w:eastAsia="Times New Roman" w:hAnsi="Times New Roman" w:cs="Times New Roman"/>
          <w:sz w:val="24"/>
          <w:szCs w:val="24"/>
        </w:rPr>
        <w:t xml:space="preserve"> seems to suggest that life </w:t>
      </w:r>
      <w:r w:rsidRPr="00D0552F">
        <w:rPr>
          <w:rFonts w:ascii="Times New Roman" w:eastAsia="Times New Roman" w:hAnsi="Times New Roman" w:cs="Times New Roman"/>
          <w:i/>
          <w:sz w:val="24"/>
          <w:szCs w:val="24"/>
        </w:rPr>
        <w:t>is</w:t>
      </w:r>
      <w:r>
        <w:rPr>
          <w:rFonts w:ascii="Times New Roman" w:eastAsia="Times New Roman" w:hAnsi="Times New Roman" w:cs="Times New Roman"/>
          <w:sz w:val="24"/>
          <w:szCs w:val="24"/>
        </w:rPr>
        <w:t xml:space="preserve"> in fact, fleeting—that it is temporaneous.  The past, we assume, is not palpable like the present, intrinsic to the practicality of events. Events can be recalled, but once they have occurred, they are no longer </w:t>
      </w:r>
      <w:r w:rsidRPr="00680DFA">
        <w:rPr>
          <w:rFonts w:ascii="Times New Roman" w:eastAsia="Times New Roman" w:hAnsi="Times New Roman" w:cs="Times New Roman"/>
          <w:i/>
          <w:sz w:val="24"/>
          <w:szCs w:val="24"/>
        </w:rPr>
        <w:t>real</w:t>
      </w:r>
      <w:r>
        <w:rPr>
          <w:rFonts w:ascii="Times New Roman" w:eastAsia="Times New Roman" w:hAnsi="Times New Roman" w:cs="Times New Roman"/>
          <w:sz w:val="24"/>
          <w:szCs w:val="24"/>
        </w:rPr>
        <w:t xml:space="preserve">.  The events in Dickson’s work are presented chronologically, which seems to imply that the past and present are in fact, non-synchronistic.  </w:t>
      </w:r>
    </w:p>
    <w:p w14:paraId="627E9A94" w14:textId="77777777" w:rsidR="00B652E2" w:rsidRDefault="00B652E2"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2DFD00A6"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linearity, for example, implies a constant; however, when unraveling the text, we notice that, like a linear equation, there are multiple variables.  Unlike in an algebraic equation, however, the lines deviate. They repeat themselves. They do not expand exponentially.  </w:t>
      </w:r>
      <w:r w:rsidRPr="005944C9">
        <w:rPr>
          <w:rFonts w:ascii="Times New Roman" w:eastAsia="Times New Roman" w:hAnsi="Times New Roman" w:cs="Times New Roman"/>
          <w:sz w:val="24"/>
          <w:szCs w:val="24"/>
        </w:rPr>
        <w:t xml:space="preserve">y </w:t>
      </w:r>
      <w:r>
        <w:rPr>
          <w:rFonts w:ascii="Times New Roman" w:eastAsia="Times New Roman" w:hAnsi="Times New Roman" w:cs="Times New Roman"/>
          <w:sz w:val="24"/>
          <w:szCs w:val="24"/>
        </w:rPr>
        <w:t xml:space="preserve">doesn’t necessarily </w:t>
      </w:r>
      <w:r w:rsidRPr="005944C9">
        <w:rPr>
          <w:rFonts w:ascii="Times New Roman" w:eastAsia="Times New Roman" w:hAnsi="Times New Roman" w:cs="Times New Roman"/>
          <w:sz w:val="24"/>
          <w:szCs w:val="24"/>
        </w:rPr>
        <w:t>= 2x+1</w:t>
      </w:r>
      <w:r>
        <w:rPr>
          <w:rFonts w:ascii="Times New Roman" w:eastAsia="Times New Roman" w:hAnsi="Times New Roman" w:cs="Times New Roman"/>
          <w:sz w:val="24"/>
          <w:szCs w:val="24"/>
        </w:rPr>
        <w:t xml:space="preserve">.  A closer reading of the text, for instance, reveals a more nuanced position—an exposé on human experience, merely perceived as transitory.   </w:t>
      </w:r>
    </w:p>
    <w:p w14:paraId="5E0EB4D3"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753BD84B" w14:textId="77777777" w:rsidR="00B652E2"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Like Wolf, Dickson’s understanding of time is discursive. His interpretation of reality is comprehensive—a position indicative of a more conceptual view of the absolute. Distance, for example, “is measured/in the fissures/of artichoke hearts” (23). There is no mention of the metric system, or any other imperial method for that matter.  Just as the Pythagorean theorem insists two like things correspond, Dickson blends senses, merges personas: “Sweet luke-warm music woven/in the ear drums” (13).  “Paul Bryant as Jupiter” (14).  This is the midline, the place where ocean meets land. It is a place of reckoning—limitlessness defined as a Catfish baiting the shore (10). Perception suspends. Traces of whiskers outlast erosion. What remains of our youth is measured in coastlines.  </w:t>
      </w:r>
      <w:r w:rsidRPr="00F3415A">
        <w:rPr>
          <w:rFonts w:ascii="Times New Roman" w:eastAsia="Times New Roman" w:hAnsi="Times New Roman" w:cs="Times New Roman"/>
          <w:sz w:val="24"/>
          <w:szCs w:val="24"/>
        </w:rPr>
        <w:t>c</w:t>
      </w:r>
      <w:r w:rsidRPr="00F3415A">
        <w:rPr>
          <w:rFonts w:ascii="Times New Roman" w:eastAsia="Times New Roman" w:hAnsi="Times New Roman" w:cs="Times New Roman"/>
          <w:sz w:val="24"/>
          <w:szCs w:val="24"/>
          <w:vertAlign w:val="superscript"/>
        </w:rPr>
        <w:t>2</w:t>
      </w:r>
      <w:r w:rsidRPr="00F3415A">
        <w:rPr>
          <w:rFonts w:ascii="Times New Roman" w:eastAsia="Times New Roman" w:hAnsi="Times New Roman" w:cs="Times New Roman"/>
          <w:sz w:val="24"/>
          <w:szCs w:val="24"/>
        </w:rPr>
        <w:t xml:space="preserve"> = a</w:t>
      </w:r>
      <w:r w:rsidRPr="00F3415A">
        <w:rPr>
          <w:rFonts w:ascii="Times New Roman" w:eastAsia="Times New Roman" w:hAnsi="Times New Roman" w:cs="Times New Roman"/>
          <w:sz w:val="24"/>
          <w:szCs w:val="24"/>
          <w:vertAlign w:val="superscript"/>
        </w:rPr>
        <w:t>2</w:t>
      </w:r>
      <w:r w:rsidRPr="00F3415A">
        <w:rPr>
          <w:rFonts w:ascii="Times New Roman" w:eastAsia="Times New Roman" w:hAnsi="Times New Roman" w:cs="Times New Roman"/>
          <w:sz w:val="24"/>
          <w:szCs w:val="24"/>
        </w:rPr>
        <w:t xml:space="preserve"> + b</w:t>
      </w:r>
      <w:r w:rsidRPr="00F3415A">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drifts alongside our blazing bodies, adrift the “Black Warrior River” (11).</w:t>
      </w:r>
    </w:p>
    <w:p w14:paraId="13E5A6B1"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Events unfold under bridges and old schoolhouse ruins.  Photographs capture moments, not yet nostalgic. The water, which rushes under the trestle, disappears as soon as it arrives. The tide, high in the morning, is low before nightfall.  Rain comes and goes. The same is true of the seasons whose transformation we witness in the “unfurled pumpkin patch” (22), the rumble of a chainsaw eager to feed (9).  Amidst the migrant hues of spring rolling into summer, we “squash bugs in the July sun” (21). Like a bird sprung from its cage, “[t]he first frost far away” (5), goes unnoticed. </w:t>
      </w:r>
    </w:p>
    <w:p w14:paraId="6C388813"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4FC92E72"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remains is unseen to the naked eye—rather, it is a question: “[w]hat </w:t>
      </w:r>
      <w:proofErr w:type="gramStart"/>
      <w:r>
        <w:rPr>
          <w:rFonts w:ascii="Times New Roman" w:eastAsia="Times New Roman" w:hAnsi="Times New Roman" w:cs="Times New Roman"/>
          <w:sz w:val="24"/>
          <w:szCs w:val="24"/>
        </w:rPr>
        <w:t>do</w:t>
      </w:r>
      <w:proofErr w:type="gramEnd"/>
      <w:r>
        <w:rPr>
          <w:rFonts w:ascii="Times New Roman" w:eastAsia="Times New Roman" w:hAnsi="Times New Roman" w:cs="Times New Roman"/>
          <w:sz w:val="24"/>
          <w:szCs w:val="24"/>
        </w:rPr>
        <w:t xml:space="preserve"> you think/ about the trestle/ when it evokes (12)? This is not the same as asking, “what does the trestle evoke?” The trestle is made of concrete.  When it bends “into distant tides,” we disguise ourselves—we masquerade, the way a Bluefish becomes a Shad in South African water.  Our gills sweep the floor. We answer the question as if we have walked the length of the bridge.  The salt is an inference, the water merely an assumption. Was </w:t>
      </w:r>
      <w:r>
        <w:rPr>
          <w:rFonts w:ascii="Times New Roman" w:eastAsia="Times New Roman" w:hAnsi="Times New Roman" w:cs="Times New Roman"/>
          <w:sz w:val="24"/>
          <w:szCs w:val="24"/>
        </w:rPr>
        <w:lastRenderedPageBreak/>
        <w:t xml:space="preserve">the trestle concealing the river or the rain?  We answer with a question this time. What shrouds the past?  There is no suitable arbiter. The trestle baits our curiosity.  Like the words themselves, it is insidious.  This is the portrait Dickson paints.  It is made neither of oil nor water.  </w:t>
      </w:r>
    </w:p>
    <w:p w14:paraId="7407BAD4"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p>
    <w:p w14:paraId="67975B0A" w14:textId="77777777" w:rsidR="009F0F81" w:rsidRDefault="009F0F81" w:rsidP="00540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Poems end.  Fingers brush up against words, impervious to blank space.  We are adjacent our own story—an intimacy, which renders us defenseless against recollection. These are questions of the soul, and just as Ginsburg’s wild orphan, “created out of his own imagination /the beauty of his wild,” we too confuse youth with innocence. We make way for porches lit by night skies, forgetting “we don’t dodge trains” anymore (12).  Trestles calm the swell of the tide—still, like Ginsberg’s orphan we are overcome.  Yielding train cars we, push, push, our way to the surface. </w:t>
      </w:r>
    </w:p>
    <w:p w14:paraId="348C6A92" w14:textId="77777777" w:rsidR="000B15B5" w:rsidRDefault="000B15B5"/>
    <w:sectPr w:rsidR="000B15B5" w:rsidSect="002701B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F81"/>
    <w:rsid w:val="000B15B5"/>
    <w:rsid w:val="00121155"/>
    <w:rsid w:val="002701B8"/>
    <w:rsid w:val="004348A1"/>
    <w:rsid w:val="00540EDA"/>
    <w:rsid w:val="006562D7"/>
    <w:rsid w:val="008B2565"/>
    <w:rsid w:val="009F0F81"/>
    <w:rsid w:val="00B652E2"/>
    <w:rsid w:val="00D205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2E7DD2"/>
  <w14:defaultImageDpi w14:val="300"/>
  <w15:docId w15:val="{DCBEE411-0130-4E9F-9083-DF598258B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F81"/>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815</Words>
  <Characters>4647</Characters>
  <Application>Microsoft Office Word</Application>
  <DocSecurity>0</DocSecurity>
  <Lines>38</Lines>
  <Paragraphs>10</Paragraphs>
  <ScaleCrop>false</ScaleCrop>
  <Company>Writer</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Annie</dc:creator>
  <cp:keywords/>
  <dc:description/>
  <cp:lastModifiedBy>Charlotte Annie</cp:lastModifiedBy>
  <cp:revision>2</cp:revision>
  <dcterms:created xsi:type="dcterms:W3CDTF">2025-03-27T23:24:00Z</dcterms:created>
  <dcterms:modified xsi:type="dcterms:W3CDTF">2025-03-27T23:24:00Z</dcterms:modified>
</cp:coreProperties>
</file>